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1C86D" w14:textId="77777777" w:rsidR="00EA5B4E" w:rsidRPr="00C00A3E" w:rsidRDefault="00EA5B4E" w:rsidP="009B1F4B">
      <w:pPr>
        <w:pStyle w:val="NormalWeb"/>
        <w:jc w:val="center"/>
        <w:rPr>
          <w:rFonts w:ascii="Book Antiqua" w:hAnsi="Book Antiqua"/>
          <w:sz w:val="28"/>
          <w:szCs w:val="28"/>
          <w:lang w:val="en-GB"/>
        </w:rPr>
      </w:pPr>
      <w:bookmarkStart w:id="0" w:name="_GoBack"/>
      <w:bookmarkEnd w:id="0"/>
      <w:r w:rsidRPr="00C00A3E">
        <w:rPr>
          <w:rFonts w:ascii="Book Antiqua" w:hAnsi="Book Antiqua"/>
          <w:b/>
          <w:lang w:val="en-GB"/>
        </w:rPr>
        <w:t> </w:t>
      </w:r>
      <w:r w:rsidR="009B1F4B" w:rsidRPr="00C00A3E">
        <w:rPr>
          <w:rFonts w:ascii="Book Antiqua" w:hAnsi="Book Antiqua"/>
          <w:b/>
          <w:bCs/>
          <w:sz w:val="28"/>
          <w:szCs w:val="28"/>
          <w:lang w:val="en-GB"/>
        </w:rPr>
        <w:t>Crime and Punishment in Antiquity</w:t>
      </w:r>
    </w:p>
    <w:p w14:paraId="0C51C86E" w14:textId="77777777" w:rsidR="00EA5B4E" w:rsidRPr="00C00A3E" w:rsidRDefault="00EA5B4E" w:rsidP="009B1F4B">
      <w:pPr>
        <w:pStyle w:val="PlainText"/>
        <w:jc w:val="center"/>
        <w:rPr>
          <w:rFonts w:ascii="Book Antiqua" w:hAnsi="Book Antiqua"/>
          <w:lang w:val="en-GB"/>
        </w:rPr>
      </w:pPr>
      <w:r w:rsidRPr="00C00A3E">
        <w:rPr>
          <w:rFonts w:ascii="Book Antiqua" w:hAnsi="Book Antiqua"/>
          <w:b/>
          <w:bCs/>
          <w:lang w:val="en-GB"/>
        </w:rPr>
        <w:t>Wrocław, Poland, 1</w:t>
      </w:r>
      <w:r w:rsidR="009B1F4B" w:rsidRPr="00C00A3E">
        <w:rPr>
          <w:rFonts w:ascii="Book Antiqua" w:hAnsi="Book Antiqua"/>
          <w:b/>
          <w:bCs/>
          <w:lang w:val="en-GB"/>
        </w:rPr>
        <w:t>7</w:t>
      </w:r>
      <w:r w:rsidRPr="00C00A3E">
        <w:rPr>
          <w:rFonts w:ascii="Book Antiqua" w:hAnsi="Book Antiqua"/>
          <w:b/>
          <w:bCs/>
          <w:lang w:val="en-GB"/>
        </w:rPr>
        <w:t>-1</w:t>
      </w:r>
      <w:r w:rsidR="009B1F4B" w:rsidRPr="00C00A3E">
        <w:rPr>
          <w:rFonts w:ascii="Book Antiqua" w:hAnsi="Book Antiqua"/>
          <w:b/>
          <w:bCs/>
          <w:lang w:val="en-GB"/>
        </w:rPr>
        <w:t>9</w:t>
      </w:r>
      <w:r w:rsidRPr="00C00A3E">
        <w:rPr>
          <w:rFonts w:ascii="Book Antiqua" w:hAnsi="Book Antiqua"/>
          <w:b/>
          <w:bCs/>
          <w:vertAlign w:val="superscript"/>
          <w:lang w:val="en-GB"/>
        </w:rPr>
        <w:t>th</w:t>
      </w:r>
      <w:r w:rsidRPr="00C00A3E">
        <w:rPr>
          <w:rFonts w:ascii="Book Antiqua" w:hAnsi="Book Antiqua"/>
          <w:b/>
          <w:bCs/>
          <w:lang w:val="en-GB"/>
        </w:rPr>
        <w:t xml:space="preserve"> June 201</w:t>
      </w:r>
      <w:r w:rsidR="009B1F4B" w:rsidRPr="00C00A3E">
        <w:rPr>
          <w:rFonts w:ascii="Book Antiqua" w:hAnsi="Book Antiqua"/>
          <w:b/>
          <w:bCs/>
          <w:lang w:val="en-GB"/>
        </w:rPr>
        <w:t>5</w:t>
      </w:r>
    </w:p>
    <w:p w14:paraId="0C51C870" w14:textId="1D08B786" w:rsidR="00EA5B4E" w:rsidRPr="00C00A3E" w:rsidRDefault="00EA5B4E" w:rsidP="00EA5B4E">
      <w:pPr>
        <w:pStyle w:val="PlainText"/>
        <w:ind w:firstLine="709"/>
        <w:rPr>
          <w:rFonts w:ascii="Book Antiqua" w:hAnsi="Book Antiqua"/>
          <w:b/>
          <w:sz w:val="20"/>
          <w:szCs w:val="20"/>
          <w:lang w:val="en-GB"/>
        </w:rPr>
      </w:pPr>
      <w:r w:rsidRPr="1D08B786">
        <w:rPr>
          <w:rFonts w:ascii="Book Antiqua" w:eastAsia="Book Antiqua" w:hAnsi="Book Antiqua" w:cs="Book Antiqua"/>
          <w:b/>
          <w:sz w:val="20"/>
          <w:szCs w:val="20"/>
          <w:lang w:val="en-GB"/>
        </w:rPr>
        <w:t xml:space="preserve">Scientific committee: </w:t>
      </w:r>
    </w:p>
    <w:p w14:paraId="44239238" w14:textId="77777777" w:rsidR="0070353A" w:rsidRPr="00C00A3E" w:rsidRDefault="0070353A" w:rsidP="0070353A">
      <w:pPr>
        <w:pStyle w:val="PlainText"/>
        <w:rPr>
          <w:rFonts w:ascii="Book Antiqua" w:hAnsi="Book Antiqua"/>
          <w:sz w:val="20"/>
          <w:szCs w:val="20"/>
          <w:lang w:val="en-GB"/>
        </w:rPr>
      </w:pPr>
      <w:r w:rsidRPr="1D08B786">
        <w:rPr>
          <w:rFonts w:ascii="Book Antiqua" w:eastAsia="Book Antiqua" w:hAnsi="Book Antiqua" w:cs="Book Antiqua"/>
          <w:sz w:val="20"/>
          <w:szCs w:val="20"/>
          <w:lang w:val="en-GB"/>
        </w:rPr>
        <w:t>prof. Petr Charvát (West Bohemian University Plzen)</w:t>
      </w:r>
    </w:p>
    <w:p w14:paraId="24929702" w14:textId="7A87E97D" w:rsidR="1D08B786" w:rsidRDefault="00EA5B4E" w:rsidP="0070353A">
      <w:pPr>
        <w:pStyle w:val="PlainText"/>
      </w:pPr>
      <w:r w:rsidRPr="1D08B786">
        <w:rPr>
          <w:rFonts w:ascii="Book Antiqua" w:eastAsia="Book Antiqua" w:hAnsi="Book Antiqua" w:cs="Book Antiqua"/>
          <w:sz w:val="20"/>
          <w:szCs w:val="20"/>
          <w:lang w:val="en-GB"/>
        </w:rPr>
        <w:t xml:space="preserve">prof. </w:t>
      </w:r>
      <w:r w:rsidR="1D08B786" w:rsidRPr="1D08B786">
        <w:rPr>
          <w:rFonts w:ascii="Book Antiqua" w:eastAsia="Book Antiqua" w:hAnsi="Book Antiqua" w:cs="Book Antiqua"/>
          <w:sz w:val="20"/>
          <w:szCs w:val="20"/>
          <w:lang w:val="en-GB"/>
        </w:rPr>
        <w:t>Jakub Pigoń (University of Wrocław)</w:t>
      </w:r>
    </w:p>
    <w:p w14:paraId="0C51C873" w14:textId="01C84B78" w:rsidR="00EA5B4E" w:rsidRPr="00C00A3E" w:rsidRDefault="003D0BCD" w:rsidP="0070353A">
      <w:pPr>
        <w:pStyle w:val="PlainText"/>
        <w:rPr>
          <w:rFonts w:ascii="Book Antiqua" w:hAnsi="Book Antiqua"/>
          <w:sz w:val="20"/>
          <w:szCs w:val="20"/>
          <w:lang w:val="en-GB"/>
        </w:rPr>
      </w:pPr>
      <w:r w:rsidRPr="1D08B786">
        <w:rPr>
          <w:rFonts w:ascii="Book Antiqua" w:eastAsia="Book Antiqua" w:hAnsi="Book Antiqua" w:cs="Book Antiqua"/>
          <w:sz w:val="20"/>
          <w:szCs w:val="20"/>
          <w:lang w:val="en-GB"/>
        </w:rPr>
        <w:t>prof. Ewa Skwara</w:t>
      </w:r>
      <w:r w:rsidR="00EA5B4E" w:rsidRPr="1D08B786">
        <w:rPr>
          <w:rFonts w:ascii="Book Antiqua" w:eastAsia="Book Antiqua" w:hAnsi="Book Antiqua" w:cs="Book Antiqua"/>
          <w:sz w:val="20"/>
          <w:szCs w:val="20"/>
          <w:lang w:val="en-GB"/>
        </w:rPr>
        <w:t xml:space="preserve"> (</w:t>
      </w:r>
      <w:r w:rsidRPr="1D08B786">
        <w:rPr>
          <w:rFonts w:ascii="Book Antiqua" w:eastAsia="Book Antiqua" w:hAnsi="Book Antiqua" w:cs="Book Antiqua"/>
          <w:sz w:val="20"/>
          <w:szCs w:val="20"/>
          <w:lang w:val="en-GB"/>
        </w:rPr>
        <w:t>Adam Mickiewicz University Poznan</w:t>
      </w:r>
      <w:r w:rsidR="00EA5B4E" w:rsidRPr="1D08B786">
        <w:rPr>
          <w:rFonts w:ascii="Book Antiqua" w:eastAsia="Book Antiqua" w:hAnsi="Book Antiqua" w:cs="Book Antiqua"/>
          <w:sz w:val="20"/>
          <w:szCs w:val="20"/>
          <w:lang w:val="en-GB"/>
        </w:rPr>
        <w:t>)</w:t>
      </w:r>
    </w:p>
    <w:p w14:paraId="092713FA" w14:textId="286816D2" w:rsidR="003D0BCD" w:rsidRPr="00C00A3E" w:rsidRDefault="000A028C" w:rsidP="0070353A">
      <w:pPr>
        <w:pStyle w:val="PlainText"/>
        <w:rPr>
          <w:rFonts w:ascii="Book Antiqua" w:hAnsi="Book Antiqua"/>
          <w:sz w:val="20"/>
          <w:szCs w:val="20"/>
          <w:lang w:val="en-GB"/>
        </w:rPr>
      </w:pPr>
      <w:r>
        <w:rPr>
          <w:rFonts w:ascii="Book Antiqua" w:hAnsi="Book Antiqua"/>
          <w:sz w:val="20"/>
          <w:szCs w:val="20"/>
          <w:lang w:val="en-GB"/>
        </w:rPr>
        <w:t>p</w:t>
      </w:r>
      <w:r w:rsidR="003D0BCD" w:rsidRPr="00C00A3E">
        <w:rPr>
          <w:rFonts w:ascii="Book Antiqua" w:hAnsi="Book Antiqua"/>
          <w:sz w:val="20"/>
          <w:szCs w:val="20"/>
          <w:lang w:val="en-GB"/>
        </w:rPr>
        <w:t>rof. Petr Zemanek (Charles University Prague)</w:t>
      </w:r>
    </w:p>
    <w:p w14:paraId="0C51C877" w14:textId="4B156389" w:rsidR="00EA5B4E" w:rsidRPr="00C00A3E" w:rsidRDefault="00EA5B4E" w:rsidP="00EA5B4E">
      <w:pPr>
        <w:pStyle w:val="PlainText"/>
        <w:ind w:firstLine="709"/>
        <w:jc w:val="center"/>
        <w:rPr>
          <w:rFonts w:ascii="Book Antiqua" w:hAnsi="Book Antiqua"/>
          <w:sz w:val="20"/>
          <w:szCs w:val="20"/>
          <w:lang w:val="en-GB"/>
        </w:rPr>
      </w:pPr>
      <w:r w:rsidRPr="00C00A3E">
        <w:rPr>
          <w:rFonts w:ascii="Book Antiqua" w:hAnsi="Book Antiqua"/>
          <w:sz w:val="20"/>
          <w:szCs w:val="20"/>
          <w:lang w:val="en-GB"/>
        </w:rPr>
        <w:t>Organizers:</w:t>
      </w:r>
    </w:p>
    <w:p w14:paraId="0C51C878" w14:textId="77777777" w:rsidR="00EA5B4E" w:rsidRPr="00C00A3E" w:rsidRDefault="00EA5B4E" w:rsidP="00EA5B4E">
      <w:pPr>
        <w:pStyle w:val="PlainText"/>
        <w:ind w:firstLine="709"/>
        <w:jc w:val="center"/>
        <w:rPr>
          <w:rFonts w:ascii="Book Antiqua" w:hAnsi="Book Antiqua"/>
          <w:b/>
          <w:color w:val="000000"/>
          <w:sz w:val="20"/>
          <w:szCs w:val="20"/>
          <w:lang w:val="en-GB"/>
        </w:rPr>
      </w:pPr>
      <w:r w:rsidRPr="00C00A3E">
        <w:rPr>
          <w:rFonts w:ascii="Book Antiqua" w:hAnsi="Book Antiqua"/>
          <w:b/>
          <w:color w:val="000000"/>
          <w:sz w:val="20"/>
          <w:szCs w:val="20"/>
          <w:lang w:val="en-GB"/>
        </w:rPr>
        <w:t>Institute of Classical, Mediterranean and Oriental</w:t>
      </w:r>
      <w:r w:rsidR="009B1F4B" w:rsidRPr="00C00A3E">
        <w:rPr>
          <w:rFonts w:ascii="Book Antiqua" w:hAnsi="Book Antiqua"/>
          <w:b/>
          <w:color w:val="000000"/>
          <w:sz w:val="20"/>
          <w:szCs w:val="20"/>
          <w:lang w:val="en-GB"/>
        </w:rPr>
        <w:t xml:space="preserve"> Studies, University of Wrocław, Poland</w:t>
      </w:r>
    </w:p>
    <w:p w14:paraId="0C51C879" w14:textId="7279F51C" w:rsidR="009B1F4B" w:rsidRPr="00C00A3E" w:rsidRDefault="00067F59" w:rsidP="009B1F4B">
      <w:pPr>
        <w:pStyle w:val="PlainText"/>
        <w:ind w:firstLine="709"/>
        <w:jc w:val="center"/>
        <w:rPr>
          <w:rFonts w:ascii="Book Antiqua" w:hAnsi="Book Antiqua"/>
          <w:b/>
          <w:bCs/>
          <w:color w:val="000000"/>
          <w:sz w:val="20"/>
          <w:szCs w:val="20"/>
          <w:lang w:val="en-GB"/>
        </w:rPr>
      </w:pPr>
      <w:r w:rsidRPr="00C00A3E">
        <w:rPr>
          <w:rFonts w:ascii="Book Antiqua" w:hAnsi="Book Antiqua"/>
          <w:b/>
          <w:color w:val="000000"/>
          <w:sz w:val="20"/>
          <w:szCs w:val="20"/>
          <w:lang w:val="en-GB"/>
        </w:rPr>
        <w:t>Institute of Near Eastern Studies</w:t>
      </w:r>
      <w:r w:rsidR="009B1F4B" w:rsidRPr="00C00A3E">
        <w:rPr>
          <w:rFonts w:ascii="Book Antiqua" w:hAnsi="Book Antiqua"/>
          <w:b/>
          <w:color w:val="000000"/>
          <w:sz w:val="20"/>
          <w:szCs w:val="20"/>
          <w:lang w:val="en-GB"/>
        </w:rPr>
        <w:t xml:space="preserve">, </w:t>
      </w:r>
      <w:r w:rsidRPr="00C00A3E">
        <w:rPr>
          <w:rFonts w:ascii="Book Antiqua" w:hAnsi="Book Antiqua"/>
          <w:b/>
          <w:color w:val="000000"/>
          <w:sz w:val="20"/>
          <w:szCs w:val="20"/>
          <w:lang w:val="en-GB"/>
        </w:rPr>
        <w:t>West-Bohemian University in Plzen</w:t>
      </w:r>
      <w:r w:rsidR="009B1F4B" w:rsidRPr="00C00A3E">
        <w:rPr>
          <w:rFonts w:ascii="Book Antiqua" w:hAnsi="Book Antiqua"/>
          <w:b/>
          <w:bCs/>
          <w:color w:val="000000"/>
          <w:sz w:val="20"/>
          <w:szCs w:val="20"/>
          <w:lang w:val="en-GB"/>
        </w:rPr>
        <w:t>, Czech Republic</w:t>
      </w:r>
    </w:p>
    <w:p w14:paraId="0C51C87A" w14:textId="41C332DE" w:rsidR="009B1F4B" w:rsidRPr="00C00A3E" w:rsidRDefault="00C00A3E" w:rsidP="009B1F4B">
      <w:pPr>
        <w:pStyle w:val="PlainText"/>
        <w:ind w:firstLine="709"/>
        <w:jc w:val="center"/>
        <w:rPr>
          <w:rFonts w:ascii="Book Antiqua" w:hAnsi="Book Antiqua"/>
          <w:b/>
          <w:color w:val="000000"/>
          <w:sz w:val="20"/>
          <w:szCs w:val="20"/>
          <w:lang w:val="en-GB"/>
        </w:rPr>
      </w:pPr>
      <w:r w:rsidRPr="00C00A3E">
        <w:rPr>
          <w:rFonts w:ascii="Book Antiqua" w:hAnsi="Book Antiqua"/>
          <w:b/>
          <w:color w:val="000000"/>
          <w:sz w:val="20"/>
          <w:szCs w:val="20"/>
          <w:lang w:val="en-GB"/>
        </w:rPr>
        <w:t>Institute of Comparative Linguistics</w:t>
      </w:r>
      <w:r w:rsidR="009B1F4B" w:rsidRPr="00C00A3E">
        <w:rPr>
          <w:rFonts w:ascii="Book Antiqua" w:hAnsi="Book Antiqua"/>
          <w:b/>
          <w:color w:val="000000"/>
          <w:sz w:val="20"/>
          <w:szCs w:val="20"/>
          <w:lang w:val="en-GB"/>
        </w:rPr>
        <w:t xml:space="preserve">, </w:t>
      </w:r>
      <w:r w:rsidRPr="00C00A3E">
        <w:rPr>
          <w:rFonts w:ascii="Book Antiqua" w:hAnsi="Book Antiqua"/>
          <w:b/>
          <w:color w:val="000000"/>
          <w:sz w:val="20"/>
          <w:szCs w:val="20"/>
          <w:lang w:val="en-GB"/>
        </w:rPr>
        <w:t>Charles University Prague</w:t>
      </w:r>
      <w:r w:rsidR="009B1F4B" w:rsidRPr="00C00A3E">
        <w:rPr>
          <w:rFonts w:ascii="Book Antiqua" w:hAnsi="Book Antiqua"/>
          <w:b/>
          <w:color w:val="000000"/>
          <w:sz w:val="20"/>
          <w:szCs w:val="20"/>
          <w:lang w:val="en-GB"/>
        </w:rPr>
        <w:t>, Czech Republic</w:t>
      </w:r>
    </w:p>
    <w:p w14:paraId="0C51C87B" w14:textId="71640E76" w:rsidR="00EA5B4E" w:rsidRPr="00C00A3E" w:rsidRDefault="71640E76" w:rsidP="00EA5B4E">
      <w:pPr>
        <w:pStyle w:val="PlainText"/>
        <w:ind w:firstLine="709"/>
        <w:jc w:val="center"/>
        <w:rPr>
          <w:rFonts w:ascii="Book Antiqua" w:hAnsi="Book Antiqua"/>
          <w:b/>
          <w:color w:val="000000"/>
          <w:sz w:val="20"/>
          <w:szCs w:val="20"/>
          <w:lang w:val="en-GB"/>
        </w:rPr>
      </w:pPr>
      <w:r w:rsidRPr="71640E76">
        <w:rPr>
          <w:rFonts w:ascii="Book Antiqua" w:eastAsia="Book Antiqua" w:hAnsi="Book Antiqua" w:cs="Book Antiqua"/>
          <w:b/>
          <w:bCs/>
          <w:color w:val="000000" w:themeColor="text1"/>
          <w:sz w:val="20"/>
          <w:szCs w:val="20"/>
          <w:lang w:val="en-GB"/>
        </w:rPr>
        <w:t>Confucius Institute at the University of Wrocław, Poland</w:t>
      </w:r>
    </w:p>
    <w:p w14:paraId="39D0ADE8" w14:textId="54B71169" w:rsidR="71640E76" w:rsidRDefault="71640E76" w:rsidP="71640E76">
      <w:pPr>
        <w:pStyle w:val="PlainText"/>
        <w:ind w:firstLine="709"/>
        <w:jc w:val="center"/>
      </w:pPr>
    </w:p>
    <w:p w14:paraId="0C51C87C" w14:textId="0584976A" w:rsidR="0070554B" w:rsidRPr="00C00A3E" w:rsidRDefault="5B5B8A14" w:rsidP="0070554B">
      <w:pPr>
        <w:pStyle w:val="PlainText"/>
        <w:spacing w:line="360" w:lineRule="auto"/>
        <w:ind w:firstLine="709"/>
        <w:jc w:val="both"/>
        <w:rPr>
          <w:rFonts w:ascii="Book Antiqua" w:hAnsi="Book Antiqua"/>
          <w:color w:val="000000"/>
          <w:lang w:val="en-GB"/>
        </w:rPr>
      </w:pPr>
      <w:r w:rsidRPr="5B5B8A14">
        <w:rPr>
          <w:rFonts w:ascii="Book Antiqua" w:eastAsia="Book Antiqua" w:hAnsi="Book Antiqua" w:cs="Book Antiqua"/>
          <w:color w:val="000000" w:themeColor="text1"/>
          <w:lang w:val="en-GB"/>
        </w:rPr>
        <w:t> Since the dawn of time different crimes have occurred within the human societies, and as their consequence various ideas and ways of punishment have developed. It may look naturally, that if</w:t>
      </w:r>
      <w:r w:rsidR="000A028C">
        <w:rPr>
          <w:rFonts w:ascii="Book Antiqua" w:eastAsia="Book Antiqua" w:hAnsi="Book Antiqua" w:cs="Book Antiqua"/>
          <w:color w:val="000000" w:themeColor="text1"/>
          <w:lang w:val="en-GB"/>
        </w:rPr>
        <w:t xml:space="preserve"> </w:t>
      </w:r>
      <w:r w:rsidRPr="5B5B8A14">
        <w:rPr>
          <w:rFonts w:ascii="Book Antiqua" w:eastAsia="Book Antiqua" w:hAnsi="Book Antiqua" w:cs="Book Antiqua"/>
          <w:color w:val="000000" w:themeColor="text1"/>
          <w:lang w:val="en-GB"/>
        </w:rPr>
        <w:t>a crime happens, a punishment must follow. However, similar behaviours didn't have to be understood as illegal or of an analogous gravity in different societies, and also a respective form of punishment could differ among ancient cultures and societies. It is commonly believed that</w:t>
      </w:r>
      <w:r w:rsidR="000A028C">
        <w:rPr>
          <w:rFonts w:ascii="Book Antiqua" w:eastAsia="Book Antiqua" w:hAnsi="Book Antiqua" w:cs="Book Antiqua"/>
          <w:color w:val="000000" w:themeColor="text1"/>
          <w:lang w:val="en-GB"/>
        </w:rPr>
        <w:t xml:space="preserve"> </w:t>
      </w:r>
      <w:r w:rsidRPr="5B5B8A14">
        <w:rPr>
          <w:rFonts w:ascii="Book Antiqua" w:eastAsia="Book Antiqua" w:hAnsi="Book Antiqua" w:cs="Book Antiqua"/>
          <w:color w:val="000000" w:themeColor="text1"/>
          <w:lang w:val="en-GB"/>
        </w:rPr>
        <w:t>purely punitive vengeance, as in the case of talion, and compensation, either for an aggrieved or for the society/state, should be recognized as the primeval aims of punishment. While the penology has constantly developed together with the jurisprudence, crimes have not changed significantly in their nature in the course of history. What has been changing though was a cultural, social and legal approach to harmful behaviours. How did the ancients perceive these acts and their authors?</w:t>
      </w:r>
      <w:r w:rsidR="000A028C">
        <w:rPr>
          <w:rFonts w:ascii="Book Antiqua" w:eastAsia="Book Antiqua" w:hAnsi="Book Antiqua" w:cs="Book Antiqua"/>
          <w:color w:val="000000" w:themeColor="text1"/>
          <w:lang w:val="en-GB"/>
        </w:rPr>
        <w:t xml:space="preserve"> </w:t>
      </w:r>
      <w:r w:rsidRPr="5B5B8A14">
        <w:rPr>
          <w:rFonts w:ascii="Book Antiqua" w:eastAsia="Book Antiqua" w:hAnsi="Book Antiqua" w:cs="Book Antiqua"/>
          <w:color w:val="000000" w:themeColor="text1"/>
          <w:lang w:val="en-GB"/>
        </w:rPr>
        <w:t>What determined classifying an act as a crime? What were the means of limiting</w:t>
      </w:r>
      <w:r w:rsidR="000A028C">
        <w:rPr>
          <w:rFonts w:ascii="Book Antiqua" w:eastAsia="Book Antiqua" w:hAnsi="Book Antiqua" w:cs="Book Antiqua"/>
          <w:color w:val="000000" w:themeColor="text1"/>
          <w:lang w:val="en-GB"/>
        </w:rPr>
        <w:t xml:space="preserve"> </w:t>
      </w:r>
      <w:r w:rsidRPr="5B5B8A14">
        <w:rPr>
          <w:rFonts w:ascii="Book Antiqua" w:eastAsia="Book Antiqua" w:hAnsi="Book Antiqua" w:cs="Book Antiqua"/>
          <w:color w:val="000000" w:themeColor="text1"/>
          <w:lang w:val="en-GB"/>
        </w:rPr>
        <w:t>the range of crimes in ancient societies? What sorts of punishment did the ancient use? What was an approach of the ancients to different kinds of punishment? How sorts of punishment reflected social or cultural tendencies?</w:t>
      </w:r>
      <w:r w:rsidR="000A028C">
        <w:rPr>
          <w:rFonts w:ascii="Book Antiqua" w:eastAsia="Book Antiqua" w:hAnsi="Book Antiqua" w:cs="Book Antiqua"/>
          <w:color w:val="000000" w:themeColor="text1"/>
          <w:lang w:val="en-GB"/>
        </w:rPr>
        <w:t xml:space="preserve"> </w:t>
      </w:r>
    </w:p>
    <w:p w14:paraId="0C51C87D" w14:textId="77777777" w:rsidR="00EA5B4E" w:rsidRPr="00C00A3E" w:rsidRDefault="00EA5B4E" w:rsidP="0070554B">
      <w:pPr>
        <w:pStyle w:val="PlainText"/>
        <w:spacing w:line="360" w:lineRule="auto"/>
        <w:ind w:firstLine="709"/>
        <w:jc w:val="both"/>
        <w:rPr>
          <w:rFonts w:ascii="Book Antiqua" w:hAnsi="Book Antiqua"/>
          <w:b/>
          <w:color w:val="000000"/>
          <w:u w:val="single"/>
          <w:lang w:val="en-GB"/>
        </w:rPr>
      </w:pPr>
      <w:r w:rsidRPr="00C00A3E">
        <w:rPr>
          <w:rFonts w:ascii="Book Antiqua" w:hAnsi="Book Antiqua"/>
          <w:b/>
          <w:color w:val="000000"/>
          <w:u w:val="single"/>
          <w:lang w:val="en-GB"/>
        </w:rPr>
        <w:lastRenderedPageBreak/>
        <w:t> The most important topics of the conference should be as follows:</w:t>
      </w:r>
    </w:p>
    <w:p w14:paraId="0C51C87E" w14:textId="5D48322A" w:rsidR="00EA5B4E" w:rsidRPr="000A028C" w:rsidRDefault="74FBED3A" w:rsidP="00EA5B4E">
      <w:pPr>
        <w:pStyle w:val="PlainText"/>
        <w:ind w:firstLine="709"/>
        <w:jc w:val="center"/>
        <w:rPr>
          <w:rFonts w:ascii="Ungkam Book Basic" w:hAnsi="Ungkam Book Basic"/>
          <w:color w:val="000000"/>
          <w:lang w:val="en-GB"/>
        </w:rPr>
      </w:pPr>
      <w:r w:rsidRPr="000A028C">
        <w:rPr>
          <w:rFonts w:ascii="Ungkam Book Basic" w:eastAsia="Book Antiqua,Symbol" w:hAnsi="Ungkam Book Basic" w:cs="Book Antiqua,Symbol"/>
          <w:color w:val="000000" w:themeColor="text1"/>
          <w:lang w:val="en-GB"/>
        </w:rPr>
        <w:t>C</w:t>
      </w:r>
      <w:r w:rsidRPr="000A028C">
        <w:rPr>
          <w:rFonts w:ascii="Ungkam Book Basic" w:eastAsia="Book Antiqua" w:hAnsi="Ungkam Book Basic" w:cs="Book Antiqua"/>
          <w:color w:val="000000" w:themeColor="text1"/>
          <w:lang w:val="en-GB"/>
        </w:rPr>
        <w:t>rime and punishment as elements of social and cultural life</w:t>
      </w:r>
    </w:p>
    <w:p w14:paraId="0C51C87F" w14:textId="34BAB86A" w:rsidR="00EA5B4E" w:rsidRPr="000A028C" w:rsidRDefault="00067F59" w:rsidP="00EA5B4E">
      <w:pPr>
        <w:pStyle w:val="PlainText"/>
        <w:ind w:firstLine="709"/>
        <w:jc w:val="center"/>
        <w:rPr>
          <w:rFonts w:ascii="Ungkam Book Basic" w:eastAsia="Symbol" w:hAnsi="Ungkam Book Basic" w:cs="Symbol"/>
          <w:color w:val="000000"/>
          <w:lang w:val="en-GB"/>
        </w:rPr>
      </w:pPr>
      <w:r w:rsidRPr="000A028C">
        <w:rPr>
          <w:rFonts w:ascii="Ungkam Book Basic" w:eastAsia="Symbol" w:hAnsi="Ungkam Book Basic" w:cs="Symbol"/>
          <w:color w:val="000000"/>
          <w:lang w:val="en-GB"/>
        </w:rPr>
        <w:t>Political and l</w:t>
      </w:r>
      <w:r w:rsidR="00957480" w:rsidRPr="000A028C">
        <w:rPr>
          <w:rFonts w:ascii="Ungkam Book Basic" w:eastAsia="Symbol" w:hAnsi="Ungkam Book Basic" w:cs="Symbol"/>
          <w:color w:val="000000"/>
          <w:lang w:val="en-GB"/>
        </w:rPr>
        <w:t xml:space="preserve">egal aspects of </w:t>
      </w:r>
      <w:r w:rsidRPr="000A028C">
        <w:rPr>
          <w:rFonts w:ascii="Ungkam Book Basic" w:eastAsia="Symbol" w:hAnsi="Ungkam Book Basic" w:cs="Symbol"/>
          <w:color w:val="000000"/>
          <w:lang w:val="en-GB"/>
        </w:rPr>
        <w:t>crime and punishment</w:t>
      </w:r>
      <w:r w:rsidR="00957480" w:rsidRPr="000A028C">
        <w:rPr>
          <w:rFonts w:ascii="Ungkam Book Basic" w:eastAsia="Symbol" w:hAnsi="Ungkam Book Basic" w:cs="Symbol"/>
          <w:color w:val="000000"/>
          <w:lang w:val="en-GB"/>
        </w:rPr>
        <w:t xml:space="preserve"> in ancient society</w:t>
      </w:r>
    </w:p>
    <w:p w14:paraId="1967E7C1" w14:textId="7A417E17" w:rsidR="00067F59" w:rsidRPr="000A028C" w:rsidRDefault="611A455E" w:rsidP="00EA5B4E">
      <w:pPr>
        <w:pStyle w:val="PlainText"/>
        <w:ind w:firstLine="709"/>
        <w:jc w:val="center"/>
        <w:rPr>
          <w:rFonts w:ascii="Ungkam Book Basic" w:eastAsia="Symbol" w:hAnsi="Ungkam Book Basic" w:cs="Symbol"/>
          <w:color w:val="000000"/>
          <w:lang w:val="en-GB"/>
        </w:rPr>
      </w:pPr>
      <w:r w:rsidRPr="000A028C">
        <w:rPr>
          <w:rFonts w:ascii="Ungkam Book Basic" w:eastAsia="Book Antiqua,Symbol" w:hAnsi="Ungkam Book Basic" w:cs="Book Antiqua,Symbol"/>
          <w:color w:val="000000" w:themeColor="text1"/>
          <w:lang w:val="en-GB"/>
        </w:rPr>
        <w:t>Social and cultural role of punishment</w:t>
      </w:r>
    </w:p>
    <w:p w14:paraId="725DD6B9" w14:textId="398DE24D" w:rsidR="00067F59" w:rsidRPr="000A028C" w:rsidRDefault="000A028C" w:rsidP="00EA5B4E">
      <w:pPr>
        <w:pStyle w:val="PlainText"/>
        <w:ind w:firstLine="709"/>
        <w:jc w:val="center"/>
        <w:rPr>
          <w:rFonts w:ascii="Ungkam Book Basic" w:hAnsi="Ungkam Book Basic"/>
          <w:color w:val="000000"/>
          <w:lang w:val="en-GB"/>
        </w:rPr>
      </w:pPr>
      <w:r w:rsidRPr="000A028C">
        <w:rPr>
          <w:rFonts w:ascii="Ungkam Book Basic" w:eastAsia="Symbol" w:hAnsi="Ungkam Book Basic" w:cs="Symbol"/>
          <w:color w:val="000000"/>
          <w:lang w:val="en-GB"/>
        </w:rPr>
        <w:t>A</w:t>
      </w:r>
      <w:r w:rsidR="00067F59" w:rsidRPr="000A028C">
        <w:rPr>
          <w:rFonts w:ascii="Ungkam Book Basic" w:eastAsia="Symbol" w:hAnsi="Ungkam Book Basic" w:cs="Symbol"/>
          <w:color w:val="000000"/>
          <w:lang w:val="en-GB"/>
        </w:rPr>
        <w:t>ncient criminal law and jurisprudence</w:t>
      </w:r>
    </w:p>
    <w:p w14:paraId="0C51C880" w14:textId="1FDAC7A9" w:rsidR="00EA5B4E" w:rsidRPr="000A028C" w:rsidRDefault="611A455E" w:rsidP="00EA5B4E">
      <w:pPr>
        <w:pStyle w:val="PlainText"/>
        <w:ind w:firstLine="709"/>
        <w:jc w:val="center"/>
        <w:rPr>
          <w:rFonts w:ascii="Ungkam Book Basic" w:hAnsi="Ungkam Book Basic"/>
          <w:color w:val="000000"/>
          <w:lang w:val="en-GB"/>
        </w:rPr>
      </w:pPr>
      <w:r w:rsidRPr="000A028C">
        <w:rPr>
          <w:rFonts w:ascii="Ungkam Book Basic" w:eastAsia="Book Antiqua" w:hAnsi="Ungkam Book Basic" w:cs="Book Antiqua"/>
          <w:color w:val="000000" w:themeColor="text1"/>
          <w:lang w:val="en-GB"/>
        </w:rPr>
        <w:t>Crime and punishment in ancient literature and art</w:t>
      </w:r>
    </w:p>
    <w:p w14:paraId="0C51C881" w14:textId="72628488" w:rsidR="00EA5B4E" w:rsidRPr="000A028C" w:rsidRDefault="6F61700A" w:rsidP="00EA5B4E">
      <w:pPr>
        <w:pStyle w:val="PlainText"/>
        <w:ind w:firstLine="709"/>
        <w:jc w:val="center"/>
        <w:rPr>
          <w:rFonts w:ascii="Ungkam Book Basic" w:hAnsi="Ungkam Book Basic"/>
          <w:color w:val="000000"/>
          <w:lang w:val="en-GB"/>
        </w:rPr>
      </w:pPr>
      <w:r w:rsidRPr="000A028C">
        <w:rPr>
          <w:rFonts w:ascii="Ungkam Book Basic" w:eastAsia="Book Antiqua,Symbol" w:hAnsi="Ungkam Book Basic" w:cs="Book Antiqua,Symbol"/>
          <w:color w:val="000000" w:themeColor="text1"/>
          <w:lang w:val="en-GB"/>
        </w:rPr>
        <w:t>Linguistic representations of legally forbidden behaviours</w:t>
      </w:r>
    </w:p>
    <w:p w14:paraId="32439734" w14:textId="34388421" w:rsidR="00067F59" w:rsidRPr="000A028C" w:rsidRDefault="72681FD1" w:rsidP="00EA5B4E">
      <w:pPr>
        <w:pStyle w:val="PlainText"/>
        <w:ind w:firstLine="709"/>
        <w:jc w:val="center"/>
        <w:rPr>
          <w:rFonts w:ascii="Ungkam Book Basic" w:hAnsi="Ungkam Book Basic"/>
          <w:color w:val="000000"/>
          <w:lang w:val="en-GB"/>
        </w:rPr>
      </w:pPr>
      <w:r w:rsidRPr="000A028C">
        <w:rPr>
          <w:rFonts w:ascii="Ungkam Book Basic" w:eastAsia="Book Antiqua,Symbol" w:hAnsi="Ungkam Book Basic" w:cs="Book Antiqua,Symbol"/>
          <w:color w:val="000000" w:themeColor="text1"/>
          <w:lang w:val="en-GB"/>
        </w:rPr>
        <w:t>C</w:t>
      </w:r>
      <w:r w:rsidRPr="000A028C">
        <w:rPr>
          <w:rFonts w:ascii="Ungkam Book Basic" w:eastAsia="Book Antiqua" w:hAnsi="Ungkam Book Basic" w:cs="Book Antiqua"/>
          <w:color w:val="000000" w:themeColor="text1"/>
          <w:lang w:val="en-GB"/>
        </w:rPr>
        <w:t>ustoms and taboos related to crimes and punishment</w:t>
      </w:r>
    </w:p>
    <w:p w14:paraId="773E2FB1" w14:textId="47CD3143" w:rsidR="00067F59" w:rsidRPr="00C00A3E" w:rsidRDefault="47CD3143" w:rsidP="00EA5B4E">
      <w:pPr>
        <w:pStyle w:val="PlainText"/>
        <w:ind w:firstLine="709"/>
        <w:jc w:val="center"/>
        <w:rPr>
          <w:rFonts w:ascii="Book Antiqua" w:hAnsi="Book Antiqua"/>
          <w:color w:val="000000"/>
          <w:lang w:val="en-GB"/>
        </w:rPr>
      </w:pPr>
      <w:r w:rsidRPr="000A028C">
        <w:rPr>
          <w:rFonts w:ascii="Ungkam Book Basic" w:eastAsia="Book Antiqua" w:hAnsi="Ungkam Book Basic" w:cs="Book Antiqua"/>
          <w:color w:val="000000" w:themeColor="text1"/>
          <w:lang w:val="en-GB"/>
        </w:rPr>
        <w:t>Material remains of criminal trials or places and kinds of punishment</w:t>
      </w:r>
    </w:p>
    <w:p w14:paraId="6ED0CF99" w14:textId="714BB9F7" w:rsidR="47CD3143" w:rsidRDefault="47CD3143" w:rsidP="47CD3143">
      <w:pPr>
        <w:pStyle w:val="PlainText"/>
        <w:ind w:firstLine="709"/>
        <w:jc w:val="center"/>
      </w:pPr>
    </w:p>
    <w:p w14:paraId="0C51C883" w14:textId="4B281520" w:rsidR="00EA5B4E" w:rsidRPr="00C00A3E" w:rsidRDefault="4B281520" w:rsidP="00EA5B4E">
      <w:pPr>
        <w:pStyle w:val="PlainText"/>
        <w:ind w:firstLine="709"/>
        <w:jc w:val="both"/>
        <w:rPr>
          <w:rFonts w:ascii="Book Antiqua" w:hAnsi="Book Antiqua"/>
          <w:lang w:val="en-GB"/>
        </w:rPr>
      </w:pPr>
      <w:r w:rsidRPr="4B281520">
        <w:rPr>
          <w:rFonts w:ascii="Book Antiqua" w:eastAsia="Book Antiqua" w:hAnsi="Book Antiqua" w:cs="Book Antiqua"/>
          <w:lang w:val="en-GB"/>
        </w:rPr>
        <w:t>This conference will take a comparative approach, taking a wide geographical and chronological sweep. We warmly invite all scholars whose subject of study concerns ancient Greece and Rome as well as ancient Near and Far East – linguists, historians, archaeologists, lawyers, sociologists and anthropologists.</w:t>
      </w:r>
    </w:p>
    <w:p w14:paraId="0C51C884" w14:textId="0FC4A6C5" w:rsidR="00EA5B4E" w:rsidRPr="00C00A3E" w:rsidRDefault="4B281520" w:rsidP="0070353A">
      <w:pPr>
        <w:pStyle w:val="PlainText"/>
        <w:ind w:firstLine="709"/>
        <w:jc w:val="both"/>
        <w:rPr>
          <w:rFonts w:ascii="Book Antiqua" w:hAnsi="Book Antiqua"/>
          <w:lang w:val="en-GB"/>
        </w:rPr>
      </w:pPr>
      <w:r w:rsidRPr="4B281520">
        <w:rPr>
          <w:rFonts w:ascii="Book Antiqua" w:eastAsia="Book Antiqua" w:hAnsi="Book Antiqua" w:cs="Book Antiqua"/>
          <w:lang w:val="en-GB"/>
        </w:rPr>
        <w:t>The conference is hosted by the Institute of Classical, Mediterranean and Oriental Studies and Confucius Institute, University of Wrocław, Poland on June 17</w:t>
      </w:r>
      <w:r w:rsidRPr="4B281520">
        <w:rPr>
          <w:rFonts w:ascii="Book Antiqua" w:eastAsia="Book Antiqua" w:hAnsi="Book Antiqua" w:cs="Book Antiqua"/>
          <w:vertAlign w:val="superscript"/>
          <w:lang w:val="en-GB"/>
        </w:rPr>
        <w:t>th</w:t>
      </w:r>
      <w:r w:rsidRPr="4B281520">
        <w:rPr>
          <w:rFonts w:ascii="Book Antiqua" w:eastAsia="Book Antiqua" w:hAnsi="Book Antiqua" w:cs="Book Antiqua"/>
          <w:lang w:val="en-GB"/>
        </w:rPr>
        <w:t xml:space="preserve"> – 19</w:t>
      </w:r>
      <w:r w:rsidRPr="4B281520">
        <w:rPr>
          <w:rFonts w:ascii="Book Antiqua" w:eastAsia="Book Antiqua" w:hAnsi="Book Antiqua" w:cs="Book Antiqua"/>
          <w:vertAlign w:val="superscript"/>
          <w:lang w:val="en-GB"/>
        </w:rPr>
        <w:t>th</w:t>
      </w:r>
      <w:r w:rsidRPr="4B281520">
        <w:rPr>
          <w:rFonts w:ascii="Book Antiqua" w:eastAsia="Book Antiqua" w:hAnsi="Book Antiqua" w:cs="Book Antiqua"/>
          <w:lang w:val="en-GB"/>
        </w:rPr>
        <w:t>, 2015. The language of the conference is English.</w:t>
      </w:r>
    </w:p>
    <w:p w14:paraId="0C51C885" w14:textId="2C2E1DCC" w:rsidR="00EA5B4E" w:rsidRPr="00C00A3E" w:rsidRDefault="00EA5B4E" w:rsidP="005771E8">
      <w:pPr>
        <w:pStyle w:val="PlainText"/>
        <w:ind w:firstLine="709"/>
        <w:jc w:val="both"/>
        <w:rPr>
          <w:rFonts w:ascii="Book Antiqua" w:hAnsi="Book Antiqua"/>
          <w:lang w:val="en-GB"/>
        </w:rPr>
      </w:pPr>
      <w:r w:rsidRPr="00C00A3E">
        <w:rPr>
          <w:rFonts w:ascii="Book Antiqua" w:hAnsi="Book Antiqua"/>
          <w:lang w:val="en-GB"/>
        </w:rPr>
        <w:t>Proposals are now invited for individual papers</w:t>
      </w:r>
      <w:r w:rsidR="00067F59" w:rsidRPr="00C00A3E">
        <w:rPr>
          <w:rFonts w:ascii="Book Antiqua" w:hAnsi="Book Antiqua"/>
          <w:lang w:val="en-GB"/>
        </w:rPr>
        <w:t xml:space="preserve"> or posters</w:t>
      </w:r>
      <w:r w:rsidRPr="00C00A3E">
        <w:rPr>
          <w:rFonts w:ascii="Book Antiqua" w:hAnsi="Book Antiqua"/>
          <w:lang w:val="en-GB"/>
        </w:rPr>
        <w:t>. Proposals of no longer than 300 words (in English) can be submitted by </w:t>
      </w:r>
      <w:r w:rsidR="005771E8" w:rsidRPr="00C00A3E">
        <w:rPr>
          <w:rFonts w:ascii="Book Antiqua" w:hAnsi="Book Antiqua"/>
          <w:lang w:val="en-GB"/>
        </w:rPr>
        <w:t>15</w:t>
      </w:r>
      <w:r w:rsidR="005771E8" w:rsidRPr="00C00A3E">
        <w:rPr>
          <w:rFonts w:ascii="Book Antiqua" w:hAnsi="Book Antiqua"/>
          <w:vertAlign w:val="superscript"/>
          <w:lang w:val="en-GB"/>
        </w:rPr>
        <w:t>th</w:t>
      </w:r>
      <w:r w:rsidRPr="00C00A3E">
        <w:rPr>
          <w:rFonts w:ascii="Book Antiqua" w:hAnsi="Book Antiqua"/>
          <w:lang w:val="en-GB"/>
        </w:rPr>
        <w:t xml:space="preserve"> January 201</w:t>
      </w:r>
      <w:r w:rsidR="00067F59" w:rsidRPr="00C00A3E">
        <w:rPr>
          <w:rFonts w:ascii="Book Antiqua" w:hAnsi="Book Antiqua"/>
          <w:lang w:val="en-GB"/>
        </w:rPr>
        <w:t>5</w:t>
      </w:r>
      <w:r w:rsidRPr="00C00A3E">
        <w:rPr>
          <w:rFonts w:ascii="Book Antiqua" w:hAnsi="Book Antiqua"/>
          <w:lang w:val="en-GB"/>
        </w:rPr>
        <w:t xml:space="preserve"> to the conference e-mail: </w:t>
      </w:r>
      <w:hyperlink r:id="rId6" w:history="1">
        <w:r w:rsidR="00067F59" w:rsidRPr="00C00A3E">
          <w:rPr>
            <w:rStyle w:val="Hyperlink"/>
            <w:lang w:val="en-GB"/>
          </w:rPr>
          <w:t>crime</w:t>
        </w:r>
        <w:r w:rsidR="00067F59" w:rsidRPr="00C00A3E">
          <w:rPr>
            <w:rStyle w:val="Hyperlink"/>
            <w:rFonts w:ascii="Book Antiqua" w:hAnsi="Book Antiqua"/>
            <w:lang w:val="en-GB"/>
          </w:rPr>
          <w:t>.and.punishment@uni.wroc.pl</w:t>
        </w:r>
      </w:hyperlink>
    </w:p>
    <w:p w14:paraId="0C51C886" w14:textId="7F56B0C2" w:rsidR="00EA5B4E" w:rsidRPr="00C00A3E" w:rsidRDefault="7F56B0C2" w:rsidP="00EA5B4E">
      <w:pPr>
        <w:pStyle w:val="PlainText"/>
        <w:ind w:firstLine="709"/>
        <w:jc w:val="center"/>
        <w:rPr>
          <w:rFonts w:ascii="Book Antiqua" w:hAnsi="Book Antiqua"/>
          <w:lang w:val="en-GB"/>
        </w:rPr>
      </w:pPr>
      <w:r w:rsidRPr="7F56B0C2">
        <w:rPr>
          <w:rFonts w:ascii="Book Antiqua" w:eastAsia="Book Antiqua" w:hAnsi="Book Antiqua" w:cs="Book Antiqua"/>
          <w:lang w:val="en-GB"/>
        </w:rPr>
        <w:t>Proposals will be accepted after revision by the scientific committee by 28</w:t>
      </w:r>
      <w:r w:rsidRPr="7F56B0C2">
        <w:rPr>
          <w:rFonts w:ascii="Book Antiqua" w:eastAsia="Book Antiqua" w:hAnsi="Book Antiqua" w:cs="Book Antiqua"/>
          <w:vertAlign w:val="superscript"/>
          <w:lang w:val="en-GB"/>
        </w:rPr>
        <w:t>th</w:t>
      </w:r>
      <w:r w:rsidRPr="7F56B0C2">
        <w:rPr>
          <w:rFonts w:ascii="Book Antiqua" w:eastAsia="Book Antiqua" w:hAnsi="Book Antiqua" w:cs="Book Antiqua"/>
          <w:lang w:val="en-GB"/>
        </w:rPr>
        <w:t xml:space="preserve"> February 2015. The final programme of the conference will be released by 31</w:t>
      </w:r>
      <w:r w:rsidRPr="7F56B0C2">
        <w:rPr>
          <w:rFonts w:ascii="Book Antiqua" w:eastAsia="Book Antiqua" w:hAnsi="Book Antiqua" w:cs="Book Antiqua"/>
          <w:vertAlign w:val="superscript"/>
          <w:lang w:val="en-GB"/>
        </w:rPr>
        <w:t>st</w:t>
      </w:r>
      <w:r w:rsidRPr="7F56B0C2">
        <w:rPr>
          <w:rFonts w:ascii="Book Antiqua" w:eastAsia="Book Antiqua" w:hAnsi="Book Antiqua" w:cs="Book Antiqua"/>
          <w:lang w:val="en-GB"/>
        </w:rPr>
        <w:t xml:space="preserve"> March 2015. </w:t>
      </w:r>
    </w:p>
    <w:p w14:paraId="0C51C888" w14:textId="046817BD" w:rsidR="00EA5B4E" w:rsidRPr="00C00A3E" w:rsidRDefault="7F56B0C2" w:rsidP="005771E8">
      <w:pPr>
        <w:pStyle w:val="PlainText"/>
        <w:ind w:firstLine="709"/>
        <w:jc w:val="center"/>
        <w:rPr>
          <w:rFonts w:ascii="Book Antiqua" w:hAnsi="Book Antiqua"/>
          <w:lang w:val="en-GB"/>
        </w:rPr>
      </w:pPr>
      <w:r w:rsidRPr="7F56B0C2">
        <w:rPr>
          <w:rFonts w:ascii="Book Antiqua" w:eastAsia="Book Antiqua" w:hAnsi="Book Antiqua" w:cs="Book Antiqua"/>
          <w:lang w:val="en-GB"/>
        </w:rPr>
        <w:t>The conference fee should be paid until 15</w:t>
      </w:r>
      <w:r w:rsidRPr="7F56B0C2">
        <w:rPr>
          <w:rFonts w:ascii="Book Antiqua" w:eastAsia="Book Antiqua" w:hAnsi="Book Antiqua" w:cs="Book Antiqua"/>
          <w:vertAlign w:val="superscript"/>
          <w:lang w:val="en-GB"/>
        </w:rPr>
        <w:t>th</w:t>
      </w:r>
      <w:r w:rsidRPr="7F56B0C2">
        <w:rPr>
          <w:rFonts w:ascii="Book Antiqua" w:eastAsia="Book Antiqua" w:hAnsi="Book Antiqua" w:cs="Book Antiqua"/>
          <w:lang w:val="en-GB"/>
        </w:rPr>
        <w:t xml:space="preserve"> March 2015. </w:t>
      </w:r>
    </w:p>
    <w:p w14:paraId="0C51C889" w14:textId="77777777" w:rsidR="00EA5B4E" w:rsidRPr="00C00A3E" w:rsidRDefault="00EA5B4E" w:rsidP="00EA5B4E">
      <w:pPr>
        <w:pStyle w:val="NormalWeb"/>
        <w:spacing w:before="0" w:beforeAutospacing="0" w:after="0" w:afterAutospacing="0" w:line="330" w:lineRule="atLeast"/>
        <w:jc w:val="center"/>
        <w:textAlignment w:val="baseline"/>
        <w:rPr>
          <w:rFonts w:ascii="Book Antiqua" w:hAnsi="Book Antiqua"/>
          <w:lang w:val="en-GB"/>
        </w:rPr>
      </w:pPr>
      <w:r w:rsidRPr="00C00A3E">
        <w:rPr>
          <w:rStyle w:val="apple-converted-space"/>
          <w:rFonts w:ascii="Book Antiqua" w:hAnsi="Book Antiqua"/>
          <w:b/>
          <w:bCs/>
          <w:lang w:val="en-GB"/>
        </w:rPr>
        <w:t>Additional information:</w:t>
      </w:r>
    </w:p>
    <w:p w14:paraId="0C51C88A" w14:textId="77DE1EE4" w:rsidR="00EA5B4E" w:rsidRPr="00C00A3E" w:rsidRDefault="00EA5B4E" w:rsidP="00EA5B4E">
      <w:pPr>
        <w:pStyle w:val="NormalWeb"/>
        <w:spacing w:before="0" w:beforeAutospacing="0" w:after="0" w:afterAutospacing="0" w:line="330" w:lineRule="atLeast"/>
        <w:ind w:firstLine="708"/>
        <w:textAlignment w:val="baseline"/>
        <w:rPr>
          <w:rFonts w:ascii="Book Antiqua" w:hAnsi="Book Antiqua"/>
          <w:lang w:val="en-GB"/>
        </w:rPr>
      </w:pPr>
      <w:r w:rsidRPr="00C00A3E">
        <w:rPr>
          <w:rFonts w:ascii="Book Antiqua" w:hAnsi="Book Antiqua"/>
          <w:lang w:val="en-GB"/>
        </w:rPr>
        <w:t>Every speech should last no more than 20 minutes, with a further 10 minutes discussion. In case of too many applications, selection will be made by the scientific committee of the conference. As an alternative to presenting a paper, posters can be used.</w:t>
      </w:r>
    </w:p>
    <w:p w14:paraId="0C51C88B" w14:textId="77777777" w:rsidR="005771E8" w:rsidRPr="00C00A3E" w:rsidRDefault="005771E8" w:rsidP="00EA5B4E">
      <w:pPr>
        <w:pStyle w:val="NormalWeb"/>
        <w:spacing w:before="0" w:beforeAutospacing="0" w:after="0" w:afterAutospacing="0" w:line="330" w:lineRule="atLeast"/>
        <w:ind w:firstLine="708"/>
        <w:textAlignment w:val="baseline"/>
        <w:rPr>
          <w:rFonts w:ascii="Book Antiqua" w:hAnsi="Book Antiqua"/>
          <w:lang w:val="en-GB"/>
        </w:rPr>
      </w:pPr>
    </w:p>
    <w:p w14:paraId="0C51C88C" w14:textId="77777777" w:rsidR="005771E8" w:rsidRPr="00C00A3E" w:rsidRDefault="005771E8" w:rsidP="005771E8">
      <w:pPr>
        <w:pStyle w:val="NormalWeb"/>
        <w:spacing w:before="0" w:beforeAutospacing="0" w:after="0" w:afterAutospacing="0" w:line="330" w:lineRule="atLeast"/>
        <w:textAlignment w:val="baseline"/>
        <w:rPr>
          <w:rFonts w:ascii="Book Antiqua" w:hAnsi="Book Antiqua"/>
          <w:lang w:val="en-GB"/>
        </w:rPr>
      </w:pPr>
      <w:r w:rsidRPr="00C00A3E">
        <w:rPr>
          <w:rFonts w:ascii="Book Antiqua" w:hAnsi="Book Antiqua"/>
          <w:lang w:val="en-GB"/>
        </w:rPr>
        <w:t>The registration fee is € 100.</w:t>
      </w:r>
    </w:p>
    <w:p w14:paraId="0C51C88D" w14:textId="77777777" w:rsidR="005771E8" w:rsidRPr="00C00A3E" w:rsidRDefault="005771E8" w:rsidP="005771E8">
      <w:pPr>
        <w:pStyle w:val="NormalWeb"/>
        <w:spacing w:before="0" w:beforeAutospacing="0" w:after="0" w:afterAutospacing="0" w:line="330" w:lineRule="atLeast"/>
        <w:textAlignment w:val="baseline"/>
        <w:rPr>
          <w:rFonts w:ascii="Book Antiqua" w:hAnsi="Book Antiqua"/>
          <w:lang w:val="en-GB"/>
        </w:rPr>
      </w:pPr>
    </w:p>
    <w:p w14:paraId="0C51C88E" w14:textId="77777777" w:rsidR="005771E8" w:rsidRPr="00C00A3E" w:rsidRDefault="005771E8" w:rsidP="005771E8">
      <w:pPr>
        <w:pStyle w:val="NormalWeb"/>
        <w:spacing w:before="0" w:beforeAutospacing="0" w:after="0" w:afterAutospacing="0" w:line="330" w:lineRule="atLeast"/>
        <w:textAlignment w:val="baseline"/>
        <w:rPr>
          <w:rFonts w:ascii="Book Antiqua" w:hAnsi="Book Antiqua"/>
          <w:lang w:val="en-GB"/>
        </w:rPr>
      </w:pPr>
      <w:r w:rsidRPr="00C00A3E">
        <w:rPr>
          <w:rFonts w:ascii="Book Antiqua" w:hAnsi="Book Antiqua"/>
          <w:lang w:val="en-GB"/>
        </w:rPr>
        <w:lastRenderedPageBreak/>
        <w:t>Discounted fee for doctoral students is € 80 and for accompanying persons € 50.</w:t>
      </w:r>
    </w:p>
    <w:p w14:paraId="0C51C88F" w14:textId="77777777" w:rsidR="005771E8" w:rsidRPr="00C00A3E" w:rsidRDefault="005771E8" w:rsidP="005771E8">
      <w:pPr>
        <w:pStyle w:val="NormalWeb"/>
        <w:spacing w:before="0" w:beforeAutospacing="0" w:after="0" w:afterAutospacing="0" w:line="330" w:lineRule="atLeast"/>
        <w:textAlignment w:val="baseline"/>
        <w:rPr>
          <w:rFonts w:ascii="Book Antiqua" w:hAnsi="Book Antiqua"/>
          <w:lang w:val="en-GB"/>
        </w:rPr>
      </w:pPr>
    </w:p>
    <w:p w14:paraId="0C51C890" w14:textId="77777777" w:rsidR="00EA5B4E" w:rsidRPr="00C00A3E" w:rsidRDefault="005771E8" w:rsidP="005771E8">
      <w:pPr>
        <w:pStyle w:val="NormalWeb"/>
        <w:spacing w:before="0" w:beforeAutospacing="0" w:after="0" w:afterAutospacing="0" w:line="330" w:lineRule="atLeast"/>
        <w:textAlignment w:val="baseline"/>
        <w:rPr>
          <w:rFonts w:ascii="Book Antiqua" w:hAnsi="Book Antiqua"/>
          <w:lang w:val="en-GB"/>
        </w:rPr>
      </w:pPr>
      <w:r w:rsidRPr="00C00A3E">
        <w:rPr>
          <w:rFonts w:ascii="Book Antiqua" w:hAnsi="Book Antiqua"/>
          <w:lang w:val="en-GB"/>
        </w:rPr>
        <w:t xml:space="preserve">Fees </w:t>
      </w:r>
      <w:r w:rsidR="00EA5B4E" w:rsidRPr="00C00A3E">
        <w:rPr>
          <w:rFonts w:ascii="Book Antiqua" w:hAnsi="Book Antiqua"/>
          <w:lang w:val="en-GB"/>
        </w:rPr>
        <w:t>should be paid by the bank transfer to the following account:</w:t>
      </w:r>
    </w:p>
    <w:p w14:paraId="0C51C891" w14:textId="77777777" w:rsidR="005771E8" w:rsidRPr="00C00A3E" w:rsidRDefault="00EA5B4E" w:rsidP="00EA5B4E">
      <w:pPr>
        <w:pStyle w:val="NormalWeb"/>
        <w:spacing w:before="0" w:beforeAutospacing="0" w:after="0" w:afterAutospacing="0" w:line="330" w:lineRule="atLeast"/>
        <w:textAlignment w:val="baseline"/>
        <w:rPr>
          <w:rFonts w:ascii="Book Antiqua" w:hAnsi="Book Antiqua"/>
          <w:lang w:val="en-GB"/>
        </w:rPr>
      </w:pPr>
      <w:r w:rsidRPr="00C00A3E">
        <w:rPr>
          <w:rFonts w:ascii="Book Antiqua" w:hAnsi="Book Antiqua"/>
          <w:lang w:val="en-GB"/>
        </w:rPr>
        <w:t>IBAN: PL 80 1090 2398 0000 0001 2002 5457</w:t>
      </w:r>
      <w:r w:rsidRPr="00C00A3E">
        <w:rPr>
          <w:rFonts w:ascii="Book Antiqua" w:hAnsi="Book Antiqua"/>
          <w:lang w:val="en-GB"/>
        </w:rPr>
        <w:br/>
        <w:t>SWIFT: WBKPPLPP</w:t>
      </w:r>
    </w:p>
    <w:p w14:paraId="0C51C892" w14:textId="1C33D30D" w:rsidR="00EA5B4E" w:rsidRPr="00C00A3E" w:rsidRDefault="00EA5B4E" w:rsidP="00EA5B4E">
      <w:pPr>
        <w:pStyle w:val="NormalWeb"/>
        <w:spacing w:before="0" w:beforeAutospacing="0" w:after="0" w:afterAutospacing="0" w:line="330" w:lineRule="atLeast"/>
        <w:textAlignment w:val="baseline"/>
        <w:rPr>
          <w:rFonts w:ascii="Book Antiqua" w:hAnsi="Book Antiqua"/>
          <w:lang w:val="en-GB"/>
        </w:rPr>
      </w:pPr>
      <w:r w:rsidRPr="00C00A3E">
        <w:rPr>
          <w:rFonts w:ascii="Book Antiqua" w:hAnsi="Book Antiqua"/>
          <w:lang w:val="en-GB"/>
        </w:rPr>
        <w:br/>
        <w:t>Address</w:t>
      </w:r>
      <w:r w:rsidR="005771E8" w:rsidRPr="00C00A3E">
        <w:rPr>
          <w:rFonts w:ascii="Book Antiqua" w:hAnsi="Book Antiqua"/>
          <w:lang w:val="en-GB"/>
        </w:rPr>
        <w:t xml:space="preserve"> and </w:t>
      </w:r>
      <w:r w:rsidR="00067F59" w:rsidRPr="00C00A3E">
        <w:rPr>
          <w:rFonts w:ascii="Book Antiqua" w:hAnsi="Book Antiqua"/>
          <w:lang w:val="en-GB"/>
        </w:rPr>
        <w:t xml:space="preserve">additional information </w:t>
      </w:r>
      <w:r w:rsidR="005771E8" w:rsidRPr="00C00A3E">
        <w:rPr>
          <w:rFonts w:ascii="Book Antiqua" w:hAnsi="Book Antiqua"/>
          <w:lang w:val="en-GB"/>
        </w:rPr>
        <w:t>for payment</w:t>
      </w:r>
      <w:r w:rsidR="00067F59" w:rsidRPr="00C00A3E">
        <w:rPr>
          <w:rFonts w:ascii="Book Antiqua" w:hAnsi="Book Antiqua"/>
          <w:lang w:val="en-GB"/>
        </w:rPr>
        <w:t>:</w:t>
      </w:r>
      <w:r w:rsidR="00067F59" w:rsidRPr="00C00A3E">
        <w:rPr>
          <w:rFonts w:ascii="Book Antiqua" w:hAnsi="Book Antiqua"/>
          <w:lang w:val="en-GB"/>
        </w:rPr>
        <w:br/>
        <w:t>Uniwersytet Wroclawski</w:t>
      </w:r>
      <w:r w:rsidR="00067F59" w:rsidRPr="00C00A3E">
        <w:rPr>
          <w:rFonts w:ascii="Book Antiqua" w:hAnsi="Book Antiqua"/>
          <w:lang w:val="en-GB"/>
        </w:rPr>
        <w:br/>
        <w:t>Plac</w:t>
      </w:r>
      <w:r w:rsidRPr="00C00A3E">
        <w:rPr>
          <w:rFonts w:ascii="Book Antiqua" w:hAnsi="Book Antiqua"/>
          <w:lang w:val="en-GB"/>
        </w:rPr>
        <w:t xml:space="preserve"> Uniwersytecki 1</w:t>
      </w:r>
      <w:r w:rsidRPr="00C00A3E">
        <w:rPr>
          <w:rFonts w:ascii="Book Antiqua" w:hAnsi="Book Antiqua"/>
          <w:lang w:val="en-GB"/>
        </w:rPr>
        <w:br/>
        <w:t>50-137 Wrocław</w:t>
      </w:r>
      <w:r w:rsidRPr="00C00A3E">
        <w:rPr>
          <w:rFonts w:ascii="Book Antiqua" w:hAnsi="Book Antiqua"/>
          <w:lang w:val="en-GB"/>
        </w:rPr>
        <w:br/>
        <w:t>“</w:t>
      </w:r>
      <w:r w:rsidR="00067F59" w:rsidRPr="00C00A3E">
        <w:rPr>
          <w:rFonts w:ascii="Book Antiqua" w:hAnsi="Book Antiqua"/>
          <w:lang w:val="en-GB"/>
        </w:rPr>
        <w:t>Crime and punishment</w:t>
      </w:r>
      <w:r w:rsidRPr="00C00A3E">
        <w:rPr>
          <w:rFonts w:ascii="Book Antiqua" w:hAnsi="Book Antiqua"/>
          <w:lang w:val="en-GB"/>
        </w:rPr>
        <w:t>”</w:t>
      </w:r>
    </w:p>
    <w:p w14:paraId="0C51C893" w14:textId="77777777" w:rsidR="005771E8" w:rsidRPr="00C00A3E" w:rsidRDefault="005771E8" w:rsidP="00EA5B4E">
      <w:pPr>
        <w:pStyle w:val="NormalWeb"/>
        <w:spacing w:before="0" w:beforeAutospacing="0" w:after="0" w:afterAutospacing="0" w:line="330" w:lineRule="atLeast"/>
        <w:textAlignment w:val="baseline"/>
        <w:rPr>
          <w:rFonts w:ascii="Book Antiqua" w:hAnsi="Book Antiqua"/>
          <w:lang w:val="en-GB"/>
        </w:rPr>
      </w:pPr>
    </w:p>
    <w:p w14:paraId="0C51C894" w14:textId="6973B20A" w:rsidR="00EA5B4E" w:rsidRPr="00C00A3E" w:rsidRDefault="6973B20A" w:rsidP="7471D46B">
      <w:pPr>
        <w:pStyle w:val="NormalWeb"/>
        <w:spacing w:before="0" w:beforeAutospacing="0" w:after="0" w:afterAutospacing="0" w:line="330" w:lineRule="atLeast"/>
        <w:textAlignment w:val="baseline"/>
        <w:rPr>
          <w:rFonts w:ascii="Book Antiqua" w:hAnsi="Book Antiqua"/>
          <w:lang w:val="en-GB"/>
        </w:rPr>
      </w:pPr>
      <w:r w:rsidRPr="6973B20A">
        <w:rPr>
          <w:rFonts w:ascii="Book Antiqua" w:eastAsia="Book Antiqua" w:hAnsi="Book Antiqua" w:cs="Book Antiqua"/>
          <w:lang w:val="en-GB"/>
        </w:rPr>
        <w:t>Conference fee does not include accommodation nor the reimbursement of the travel costs. Participants, who would like to receive an invoice, should make a remark in the registration e-mail, giving the necessary billing details.</w:t>
      </w:r>
    </w:p>
    <w:p w14:paraId="0C51C895" w14:textId="6E891BCD" w:rsidR="00EA5B4E" w:rsidRPr="00C00A3E" w:rsidRDefault="00EA5B4E" w:rsidP="00EA5B4E">
      <w:pPr>
        <w:pStyle w:val="PlainText"/>
        <w:ind w:firstLine="709"/>
        <w:jc w:val="both"/>
        <w:rPr>
          <w:rFonts w:ascii="Book Antiqua" w:hAnsi="Book Antiqua"/>
          <w:lang w:val="en-GB"/>
        </w:rPr>
      </w:pPr>
      <w:r w:rsidRPr="00C00A3E">
        <w:rPr>
          <w:rFonts w:ascii="Book Antiqua" w:hAnsi="Book Antiqua"/>
          <w:lang w:val="en-GB"/>
        </w:rPr>
        <w:t> Should you have any additional questions please do not hesitate to contact the organizers, sending your e-mail to the conference address:</w:t>
      </w:r>
    </w:p>
    <w:p w14:paraId="0C51C897" w14:textId="6C965DAD" w:rsidR="00EC3F5C" w:rsidRPr="0070353A" w:rsidRDefault="00624CDE" w:rsidP="00CC5064">
      <w:pPr>
        <w:pStyle w:val="PlainText"/>
        <w:ind w:firstLine="709"/>
        <w:jc w:val="center"/>
        <w:rPr>
          <w:rFonts w:ascii="Book Antiqua" w:hAnsi="Book Antiqua"/>
          <w:lang w:val="en-GB"/>
        </w:rPr>
      </w:pPr>
      <w:hyperlink r:id="rId7" w:history="1">
        <w:r w:rsidR="00067F59" w:rsidRPr="0070353A">
          <w:rPr>
            <w:rStyle w:val="Hyperlink"/>
            <w:rFonts w:ascii="Book Antiqua" w:hAnsi="Book Antiqua"/>
            <w:lang w:val="en-GB"/>
          </w:rPr>
          <w:t>crime.and.punishment@uni.wroc.pl</w:t>
        </w:r>
      </w:hyperlink>
    </w:p>
    <w:sectPr w:rsidR="00EC3F5C" w:rsidRPr="00703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gkam Book Basic">
    <w:altName w:val="Times New Roman"/>
    <w:charset w:val="EE"/>
    <w:family w:val="auto"/>
    <w:pitch w:val="variable"/>
    <w:sig w:usb0="00000001" w:usb1="4000204A" w:usb2="00000000" w:usb3="00000000" w:csb0="00000013" w:csb1="00000000"/>
  </w:font>
  <w:font w:name="Book Antiqua,Sym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1FA"/>
    <w:multiLevelType w:val="hybridMultilevel"/>
    <w:tmpl w:val="9274ECF6"/>
    <w:lvl w:ilvl="0" w:tplc="0F127562">
      <w:numFmt w:val="bullet"/>
      <w:lvlText w:val="-"/>
      <w:lvlJc w:val="left"/>
      <w:pPr>
        <w:ind w:left="1429" w:hanging="360"/>
      </w:pPr>
      <w:rPr>
        <w:rFonts w:ascii="Book Antiqua" w:eastAsia="Times New Roman" w:hAnsi="Book Antiqua"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4E"/>
    <w:rsid w:val="00067F59"/>
    <w:rsid w:val="00071D3C"/>
    <w:rsid w:val="000A028C"/>
    <w:rsid w:val="0018E2AD"/>
    <w:rsid w:val="003D0BCD"/>
    <w:rsid w:val="00430626"/>
    <w:rsid w:val="0045649E"/>
    <w:rsid w:val="004A29F6"/>
    <w:rsid w:val="004B6238"/>
    <w:rsid w:val="004E4F59"/>
    <w:rsid w:val="005771E8"/>
    <w:rsid w:val="00597A24"/>
    <w:rsid w:val="006214FE"/>
    <w:rsid w:val="006219D9"/>
    <w:rsid w:val="00624CDE"/>
    <w:rsid w:val="006D081A"/>
    <w:rsid w:val="006E172A"/>
    <w:rsid w:val="0070353A"/>
    <w:rsid w:val="0070554B"/>
    <w:rsid w:val="007B0C95"/>
    <w:rsid w:val="00873199"/>
    <w:rsid w:val="00904F3E"/>
    <w:rsid w:val="00957480"/>
    <w:rsid w:val="009A6F57"/>
    <w:rsid w:val="009B1F4B"/>
    <w:rsid w:val="009F6CB4"/>
    <w:rsid w:val="00A61A89"/>
    <w:rsid w:val="00B367B4"/>
    <w:rsid w:val="00BD6B9B"/>
    <w:rsid w:val="00C00A3E"/>
    <w:rsid w:val="00C3728F"/>
    <w:rsid w:val="00CC5064"/>
    <w:rsid w:val="00CD258A"/>
    <w:rsid w:val="00D94177"/>
    <w:rsid w:val="00DA40F3"/>
    <w:rsid w:val="00DA44A0"/>
    <w:rsid w:val="00E641C1"/>
    <w:rsid w:val="00EA5B4E"/>
    <w:rsid w:val="00EC3F5C"/>
    <w:rsid w:val="020A6387"/>
    <w:rsid w:val="03D2FE59"/>
    <w:rsid w:val="04E1B2DF"/>
    <w:rsid w:val="05B1BC98"/>
    <w:rsid w:val="061A0451"/>
    <w:rsid w:val="069CC39F"/>
    <w:rsid w:val="0861B692"/>
    <w:rsid w:val="0A761F56"/>
    <w:rsid w:val="0AB111D9"/>
    <w:rsid w:val="0AB6D235"/>
    <w:rsid w:val="0C45442B"/>
    <w:rsid w:val="0CD2CF50"/>
    <w:rsid w:val="0E166738"/>
    <w:rsid w:val="1028F47B"/>
    <w:rsid w:val="1043E91C"/>
    <w:rsid w:val="10FFD4FD"/>
    <w:rsid w:val="12417879"/>
    <w:rsid w:val="1361CFCE"/>
    <w:rsid w:val="14976943"/>
    <w:rsid w:val="15D677B6"/>
    <w:rsid w:val="15D804D2"/>
    <w:rsid w:val="188C7CC7"/>
    <w:rsid w:val="19D23BE5"/>
    <w:rsid w:val="1D08B786"/>
    <w:rsid w:val="1E1DE2F5"/>
    <w:rsid w:val="1E47132A"/>
    <w:rsid w:val="1EFE4786"/>
    <w:rsid w:val="1F415FE0"/>
    <w:rsid w:val="204A438E"/>
    <w:rsid w:val="20D8A3D4"/>
    <w:rsid w:val="213380AF"/>
    <w:rsid w:val="22490A4A"/>
    <w:rsid w:val="22ACD4E7"/>
    <w:rsid w:val="2316EFFB"/>
    <w:rsid w:val="240FB197"/>
    <w:rsid w:val="260C404C"/>
    <w:rsid w:val="26C2CEE5"/>
    <w:rsid w:val="28E001AB"/>
    <w:rsid w:val="2A1D7235"/>
    <w:rsid w:val="2C2BCB82"/>
    <w:rsid w:val="2D7E2097"/>
    <w:rsid w:val="2E4C95B0"/>
    <w:rsid w:val="305AB9EA"/>
    <w:rsid w:val="30889D92"/>
    <w:rsid w:val="31025B83"/>
    <w:rsid w:val="324C8F7A"/>
    <w:rsid w:val="33A8E35D"/>
    <w:rsid w:val="395D5A1B"/>
    <w:rsid w:val="397E666D"/>
    <w:rsid w:val="39E67D56"/>
    <w:rsid w:val="3B985FF9"/>
    <w:rsid w:val="3C9CFC9A"/>
    <w:rsid w:val="3D479CBB"/>
    <w:rsid w:val="3D56BB94"/>
    <w:rsid w:val="412A2079"/>
    <w:rsid w:val="42023713"/>
    <w:rsid w:val="44862138"/>
    <w:rsid w:val="46103BF0"/>
    <w:rsid w:val="46989BB7"/>
    <w:rsid w:val="46EA5BB4"/>
    <w:rsid w:val="47CD3143"/>
    <w:rsid w:val="480EF895"/>
    <w:rsid w:val="48FF6F1E"/>
    <w:rsid w:val="4AB87127"/>
    <w:rsid w:val="4B281520"/>
    <w:rsid w:val="4B9300DF"/>
    <w:rsid w:val="4C7FD069"/>
    <w:rsid w:val="4FE7709F"/>
    <w:rsid w:val="5078D85F"/>
    <w:rsid w:val="50DE4035"/>
    <w:rsid w:val="51254C08"/>
    <w:rsid w:val="528D5C34"/>
    <w:rsid w:val="539A1F4B"/>
    <w:rsid w:val="542B970F"/>
    <w:rsid w:val="57863E7C"/>
    <w:rsid w:val="57B2792B"/>
    <w:rsid w:val="58506587"/>
    <w:rsid w:val="59116503"/>
    <w:rsid w:val="595F0531"/>
    <w:rsid w:val="5B5B8A14"/>
    <w:rsid w:val="5D5C7564"/>
    <w:rsid w:val="5EE86C10"/>
    <w:rsid w:val="5FCFE0C7"/>
    <w:rsid w:val="5FF2D349"/>
    <w:rsid w:val="5FFDBFB3"/>
    <w:rsid w:val="611A455E"/>
    <w:rsid w:val="61493404"/>
    <w:rsid w:val="64512C56"/>
    <w:rsid w:val="65BA9ABD"/>
    <w:rsid w:val="6689A04A"/>
    <w:rsid w:val="68C683AF"/>
    <w:rsid w:val="68CD6C0B"/>
    <w:rsid w:val="69489DB5"/>
    <w:rsid w:val="6973B20A"/>
    <w:rsid w:val="69AD6F09"/>
    <w:rsid w:val="6A13C542"/>
    <w:rsid w:val="6AA7BBBF"/>
    <w:rsid w:val="6ABBAF8C"/>
    <w:rsid w:val="6BAD3AD6"/>
    <w:rsid w:val="6BB0037C"/>
    <w:rsid w:val="6D1A3BBA"/>
    <w:rsid w:val="6D6FF9C8"/>
    <w:rsid w:val="6F61700A"/>
    <w:rsid w:val="70C4720D"/>
    <w:rsid w:val="71640E76"/>
    <w:rsid w:val="72681FD1"/>
    <w:rsid w:val="729ADECF"/>
    <w:rsid w:val="7378E774"/>
    <w:rsid w:val="7471D46B"/>
    <w:rsid w:val="74FBED3A"/>
    <w:rsid w:val="75682FAA"/>
    <w:rsid w:val="77DE2D64"/>
    <w:rsid w:val="78FD3FFD"/>
    <w:rsid w:val="7A67F369"/>
    <w:rsid w:val="7C07565D"/>
    <w:rsid w:val="7DA22CB7"/>
    <w:rsid w:val="7F2B5780"/>
    <w:rsid w:val="7F2FBC29"/>
    <w:rsid w:val="7F56B0C2"/>
    <w:rsid w:val="7FFAE63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1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5B4E"/>
    <w:pPr>
      <w:spacing w:before="100" w:beforeAutospacing="1" w:after="100" w:afterAutospacing="1"/>
    </w:pPr>
  </w:style>
  <w:style w:type="paragraph" w:styleId="PlainText">
    <w:name w:val="Plain Text"/>
    <w:basedOn w:val="Normal"/>
    <w:rsid w:val="00EA5B4E"/>
    <w:pPr>
      <w:spacing w:before="100" w:beforeAutospacing="1" w:after="100" w:afterAutospacing="1"/>
    </w:pPr>
  </w:style>
  <w:style w:type="character" w:styleId="Hyperlink">
    <w:name w:val="Hyperlink"/>
    <w:basedOn w:val="DefaultParagraphFont"/>
    <w:rsid w:val="00EA5B4E"/>
  </w:style>
  <w:style w:type="character" w:customStyle="1" w:styleId="apple-converted-space">
    <w:name w:val="apple-converted-space"/>
    <w:basedOn w:val="DefaultParagraphFont"/>
    <w:rsid w:val="00EA5B4E"/>
  </w:style>
  <w:style w:type="paragraph" w:styleId="BalloonText">
    <w:name w:val="Balloon Text"/>
    <w:basedOn w:val="Normal"/>
    <w:link w:val="BalloonTextChar"/>
    <w:rsid w:val="009B1F4B"/>
    <w:rPr>
      <w:rFonts w:ascii="Tahoma" w:hAnsi="Tahoma" w:cs="Tahoma"/>
      <w:sz w:val="16"/>
      <w:szCs w:val="16"/>
    </w:rPr>
  </w:style>
  <w:style w:type="character" w:customStyle="1" w:styleId="BalloonTextChar">
    <w:name w:val="Balloon Text Char"/>
    <w:basedOn w:val="DefaultParagraphFont"/>
    <w:link w:val="BalloonText"/>
    <w:rsid w:val="009B1F4B"/>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5B4E"/>
    <w:pPr>
      <w:spacing w:before="100" w:beforeAutospacing="1" w:after="100" w:afterAutospacing="1"/>
    </w:pPr>
  </w:style>
  <w:style w:type="paragraph" w:styleId="PlainText">
    <w:name w:val="Plain Text"/>
    <w:basedOn w:val="Normal"/>
    <w:rsid w:val="00EA5B4E"/>
    <w:pPr>
      <w:spacing w:before="100" w:beforeAutospacing="1" w:after="100" w:afterAutospacing="1"/>
    </w:pPr>
  </w:style>
  <w:style w:type="character" w:styleId="Hyperlink">
    <w:name w:val="Hyperlink"/>
    <w:basedOn w:val="DefaultParagraphFont"/>
    <w:rsid w:val="00EA5B4E"/>
  </w:style>
  <w:style w:type="character" w:customStyle="1" w:styleId="apple-converted-space">
    <w:name w:val="apple-converted-space"/>
    <w:basedOn w:val="DefaultParagraphFont"/>
    <w:rsid w:val="00EA5B4E"/>
  </w:style>
  <w:style w:type="paragraph" w:styleId="BalloonText">
    <w:name w:val="Balloon Text"/>
    <w:basedOn w:val="Normal"/>
    <w:link w:val="BalloonTextChar"/>
    <w:rsid w:val="009B1F4B"/>
    <w:rPr>
      <w:rFonts w:ascii="Tahoma" w:hAnsi="Tahoma" w:cs="Tahoma"/>
      <w:sz w:val="16"/>
      <w:szCs w:val="16"/>
    </w:rPr>
  </w:style>
  <w:style w:type="character" w:customStyle="1" w:styleId="BalloonTextChar">
    <w:name w:val="Balloon Text Char"/>
    <w:basedOn w:val="DefaultParagraphFont"/>
    <w:link w:val="BalloonText"/>
    <w:rsid w:val="009B1F4B"/>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ime.and.punishment@uni.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me.and.punishment@uni.wro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3839</Characters>
  <Application>Microsoft Office Word</Application>
  <DocSecurity>0</DocSecurity>
  <Lines>31</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 man who doesn't spend time with his family can never be a real man”</vt:lpstr>
      <vt:lpstr>“A man who doesn't spend time with his family can never be a real man”</vt:lpstr>
    </vt:vector>
  </TitlesOfParts>
  <Company>Ministerstwo Edukacji Narodowej i Sportu</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who doesn't spend time with his family can never be a real man”</dc:title>
  <dc:creator>Stefan Nowicki;Dobromiła Nowicka</dc:creator>
  <cp:lastModifiedBy>Ernest Metzger</cp:lastModifiedBy>
  <cp:revision>2</cp:revision>
  <dcterms:created xsi:type="dcterms:W3CDTF">2014-10-13T12:24:00Z</dcterms:created>
  <dcterms:modified xsi:type="dcterms:W3CDTF">2014-10-13T12:24:00Z</dcterms:modified>
</cp:coreProperties>
</file>